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Aruanne toote kohta: Sticksmoke – Mentool Jaaga</w:t>
      </w:r>
    </w:p>
    <w:p>
      <w:pPr>
        <w:pStyle w:val="Heading2"/>
      </w:pPr>
      <w:r>
        <w:t>1. Müügimahud kaubamärgi ja toote tüübi järgi</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t>Kaubamärk / Toode</w:t>
            </w:r>
          </w:p>
        </w:tc>
        <w:tc>
          <w:tcPr>
            <w:tcW w:type="dxa" w:w="2160"/>
          </w:tcPr>
          <w:p>
            <w:r>
              <w:t>Ribakood</w:t>
            </w:r>
          </w:p>
        </w:tc>
        <w:tc>
          <w:tcPr>
            <w:tcW w:type="dxa" w:w="2160"/>
          </w:tcPr>
          <w:p>
            <w:r>
              <w:t>Müüdud ühikute arv</w:t>
            </w:r>
          </w:p>
        </w:tc>
        <w:tc>
          <w:tcPr>
            <w:tcW w:type="dxa" w:w="2160"/>
          </w:tcPr>
          <w:p>
            <w:r>
              <w:t>Tootekood (ID)</w:t>
            </w:r>
          </w:p>
        </w:tc>
      </w:tr>
      <w:tr>
        <w:tc>
          <w:tcPr>
            <w:tcW w:type="dxa" w:w="2160"/>
          </w:tcPr>
          <w:p>
            <w:r>
              <w:t>Sticksmoke – Mentool Jaaga</w:t>
            </w:r>
          </w:p>
        </w:tc>
        <w:tc>
          <w:tcPr>
            <w:tcW w:type="dxa" w:w="2160"/>
          </w:tcPr>
          <w:p>
            <w:r>
              <w:t>4744891010095</w:t>
            </w:r>
          </w:p>
        </w:tc>
        <w:tc>
          <w:tcPr>
            <w:tcW w:type="dxa" w:w="2160"/>
          </w:tcPr>
          <w:p>
            <w:r>
              <w:t>7 336 tk</w:t>
            </w:r>
          </w:p>
        </w:tc>
        <w:tc>
          <w:tcPr>
            <w:tcW w:type="dxa" w:w="2160"/>
          </w:tcPr>
          <w:p>
            <w:r>
              <w:t>08024-22-00118</w:t>
            </w:r>
          </w:p>
        </w:tc>
      </w:tr>
    </w:tbl>
    <w:p>
      <w:pPr>
        <w:pStyle w:val="Heading2"/>
      </w:pPr>
      <w:r>
        <w:t>2. Teave erinevate tarbijarühmade eelistuste kohta</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t>Tarbijarühm</w:t>
            </w:r>
          </w:p>
        </w:tc>
        <w:tc>
          <w:tcPr>
            <w:tcW w:type="dxa" w:w="2160"/>
          </w:tcPr>
          <w:p>
            <w:r>
              <w:t>Eelistused ja käitumine</w:t>
            </w:r>
          </w:p>
        </w:tc>
        <w:tc>
          <w:tcPr>
            <w:tcW w:type="dxa" w:w="2160"/>
          </w:tcPr>
          <w:p>
            <w:r>
              <w:t>Valiku põhjused</w:t>
            </w:r>
          </w:p>
        </w:tc>
        <w:tc>
          <w:tcPr>
            <w:tcW w:type="dxa" w:w="2160"/>
          </w:tcPr>
          <w:p>
            <w:r>
              <w:t>Kasutussagedus</w:t>
            </w:r>
          </w:p>
        </w:tc>
      </w:tr>
      <w:tr>
        <w:tc>
          <w:tcPr>
            <w:tcW w:type="dxa" w:w="2160"/>
          </w:tcPr>
          <w:p>
            <w:r>
              <w:t>Noored (18–25 a)</w:t>
            </w:r>
          </w:p>
        </w:tc>
        <w:tc>
          <w:tcPr>
            <w:tcW w:type="dxa" w:w="2160"/>
          </w:tcPr>
          <w:p>
            <w:r>
              <w:t>Eelistavad tugevat mentoolimaitset, mis seondub värskuse ja energilisusega</w:t>
            </w:r>
          </w:p>
        </w:tc>
        <w:tc>
          <w:tcPr>
            <w:tcW w:type="dxa" w:w="2160"/>
          </w:tcPr>
          <w:p>
            <w:r>
              <w:t>Maitse meenutab nätsu või suuvärskendajat, meeldiv ja intensiivne</w:t>
            </w:r>
          </w:p>
        </w:tc>
        <w:tc>
          <w:tcPr>
            <w:tcW w:type="dxa" w:w="2160"/>
          </w:tcPr>
          <w:p>
            <w:r>
              <w:t>Katsetuslik või pidudel</w:t>
            </w:r>
          </w:p>
        </w:tc>
      </w:tr>
      <w:tr>
        <w:tc>
          <w:tcPr>
            <w:tcW w:type="dxa" w:w="2160"/>
          </w:tcPr>
          <w:p>
            <w:r>
              <w:t>Mittesuitsetajad / algajad</w:t>
            </w:r>
          </w:p>
        </w:tc>
        <w:tc>
          <w:tcPr>
            <w:tcW w:type="dxa" w:w="2160"/>
          </w:tcPr>
          <w:p>
            <w:r>
              <w:t>Mõned katsetavad, kuid üldiselt liiga tugeva iseloomuga</w:t>
            </w:r>
          </w:p>
        </w:tc>
        <w:tc>
          <w:tcPr>
            <w:tcW w:type="dxa" w:w="2160"/>
          </w:tcPr>
          <w:p>
            <w:r>
              <w:t>Liiga jahutav tunne, ei sobi tundlikumatele</w:t>
            </w:r>
          </w:p>
        </w:tc>
        <w:tc>
          <w:tcPr>
            <w:tcW w:type="dxa" w:w="2160"/>
          </w:tcPr>
          <w:p>
            <w:r>
              <w:t>Väga harv</w:t>
            </w:r>
          </w:p>
        </w:tc>
      </w:tr>
      <w:tr>
        <w:tc>
          <w:tcPr>
            <w:tcW w:type="dxa" w:w="2160"/>
          </w:tcPr>
          <w:p>
            <w:r>
              <w:t>Püsitarbijad (veipijad)</w:t>
            </w:r>
          </w:p>
        </w:tc>
        <w:tc>
          <w:tcPr>
            <w:tcW w:type="dxa" w:w="2160"/>
          </w:tcPr>
          <w:p>
            <w:r>
              <w:t>Väga populaarne igapäevaseks kasutamiseks</w:t>
            </w:r>
          </w:p>
        </w:tc>
        <w:tc>
          <w:tcPr>
            <w:tcW w:type="dxa" w:w="2160"/>
          </w:tcPr>
          <w:p>
            <w:r>
              <w:t>Värskendav, selge maitse, mis ei muutu tüütuks</w:t>
            </w:r>
          </w:p>
        </w:tc>
        <w:tc>
          <w:tcPr>
            <w:tcW w:type="dxa" w:w="2160"/>
          </w:tcPr>
          <w:p>
            <w:r>
              <w:t>Igapäevaselt või mitu korda päevas</w:t>
            </w:r>
          </w:p>
        </w:tc>
      </w:tr>
    </w:tbl>
    <w:p>
      <w:pPr>
        <w:pStyle w:val="Heading2"/>
      </w:pPr>
      <w:r>
        <w:t>3. Müügikanalid</w:t>
      </w:r>
    </w:p>
    <w:p>
      <w:r>
        <w:t>• Jaemüük: spetsialiseeritud vape-kauplustes täiskasvanutele</w:t>
        <w:br/>
        <w:t>• Hulgimüük: läbi volitatud turustajate ja edasimüüjate</w:t>
      </w:r>
    </w:p>
    <w:p>
      <w:pPr>
        <w:pStyle w:val="Heading2"/>
      </w:pPr>
      <w:r>
        <w:t>4. Turu-uuring: Mentool Jaaga maitse tajumine</w:t>
      </w:r>
    </w:p>
    <w:p>
      <w:r>
        <w:t>Eesmärk:</w:t>
        <w:br/>
        <w:t>Hinnata Sticksmoke Mentool Jaaga maitse sobivust erinevatele tarbijagruppidele Euroopa turul.</w:t>
        <w:br/>
      </w:r>
    </w:p>
    <w:p>
      <w:r>
        <w:t>Metoodika:</w:t>
        <w:br/>
        <w:t>2023. aasta jooksul koguti andmeid Eesti ja Saksamaa jaemüüjatelt ning analüüsiti korduvostude määra ja tarbijate tagasisidet.</w:t>
        <w:br/>
      </w:r>
    </w:p>
    <w:p>
      <w:r>
        <w:t>Peamised järeldused:</w:t>
      </w:r>
    </w:p>
    <w:p>
      <w:r>
        <w:t>- Üks populaarsemaid mentoolimaitseid Sticksmoke’i valikus</w:t>
      </w:r>
    </w:p>
    <w:p>
      <w:r>
        <w:t>- Väga hästi vastu võetud püsikasutajate seas</w:t>
      </w:r>
    </w:p>
    <w:p>
      <w:r>
        <w:t>- Vähem sobilik algajatele või neile, kes eelistavad pehmemaid maitseid</w:t>
      </w:r>
    </w:p>
    <w:p>
      <w:r>
        <w:t>- Kõrge korduvostude tase ja tugev klientide lojaalsus</w:t>
      </w:r>
    </w:p>
    <w:p>
      <w:pPr>
        <w:pStyle w:val="Heading2"/>
      </w:pPr>
      <w:r>
        <w:t>5. Kokkuvõte</w:t>
      </w:r>
    </w:p>
    <w:p>
      <w:r>
        <w:t>Sticksmoke – Mentool Jaaga on värskendav ja tugeva karakteriga maitse, mis sobib kogenud kasutajatele. Toodet eelistavad peamiselt täiskasvanud püsikasutajad, kes hindavad puhtaid ja intensiivseid mentoolinoote. Tootel on selge nišipositsioon ning see vastab EL-i regulatiivsetele nõuetele (TPD).</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